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ŠTATÚT Festivalu Umenia v Banskej Bystrici (FUBABY):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Veková hranica účastníkov festivalu je bez obmedzenia.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Organizátori vyberú účastníkov festivalu na základe prihlášky a príloh.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Ôsmy ročník sympózia je bez účastníckych poplatkov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 výnimkou tých, ktorí sa ho zúčastňujú mimo vybratých účastníkov a chcú mať svoje diela aj ostatné komerčné aktivity zaradené do rámca sympózia (body 4 – 6, 9 – 12).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Organizátori si vyhradzujú právo nevyplatiť sochárske štipendium alebo jeho časť, v prípade zjavného nedokončenia diela a tiež v prípade neaktívnej tvorby počas trvania sympózia (viď. zmluva bod 2.5.).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Organizátori zabezpečia ubytovanie a stravovanie formou stravných lístkov/prípadne formou raňajok v ubytovacom zariadení hotela. Ubytovanie je zabezpečené v hoteli cca 15 minút chôdze od miest realizácie výtvarných diel. /Účastníci sú povinný dodržiavať pravidlá bežné pri takomto type ubytovania, a preberajú zaň tiež zodpovednosť v zmysle platných zákonov a predpisov o hotelovom ubytovaní. Prípadné poškodenia alebo iné vzniknuté nedostatky idú na vrub  konkrétneho ubytovaného/.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Každý účastník používa vlastné náradie a nástroje, plus nástroje ktoré mu zapožičia organizátor (zaobchádzanie podľa predpisov stanovených organizátorom).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Každý účastník sochárskej a streetartovej sekcie musí mať jedného pomocníka, k nemu však organizátori nemajú žiadny zmluvný vzťah. Pomocník je povinný dodržiavať pravidlá BOZP.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Účastník môže vystavovať svoje umelecké diela počas celého sympózia (maliari 5 - 7 ks obrazov prípadne podľa dohody s organizátorom), prípadne si vytvoriť svoju verejnú prezentáciu alebo stánok s nimi, alebo vystavovať v priestoroch a na miestach poskytnutých organizátormi (po dohode s organizátorom). Všetko však musí byť konzultované s organizátorom.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Účastníci festivalu sú povinní dodržiavať pravidlá stanovené organizátormi sympózia a nie sú oprávnení svojim chovaním akokoľvek poškodiť alebo znevážiť meno a povesť organizátorov.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Umelci vytvárajú diela v zmysle platných zákonov bez propagácie drog, alkoholu, pornografii, rasistických alebo iných antihumánnych, činností a matérie.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Parkovanie účastníkov je zabezpečené v areáli hotela.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Dohodnuté štipendiá budú umelcom vyplatené po konci festivalu prevodom na účet daného účastníka (výška bude dohodnutá s organizátorom na mieste konania festivalu).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Účastníci festivalu udeľujú súhlas s fotografovaním, zaznamenávaním audiovizuálnou technikou pre verejné uvedenie a použitie obrazovej dokumentácie v zmysle zákona o ochrane osobných údajov v súlade s nariadením EÚ – GDPR.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Bezpečnosť práce: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Účastník festivalu bude dbať o vlastnú bezpečnosť v zmysle platných bezpečnostných predpisov a bude používať vlastné osobné bezpečnostné a ochranné prostriedky. Bude dbať  na bezpečnosť a ochranu svoju aj ostatných účastníkov podujatia. Organizátori sa zaväzujú v rámci bezpečnosti ohraničiť pracovisko účastníka festivalu. Každý účastník bude poučený o bezpečnosti práce z hľadiska špecifických podmienok jeho pracoviska pri nástupe a registrácií na festival, čo potvrdí svojim podpisom pravidiel BOZP  festivalu FUBABY2019.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Vlastnícke práva k vytvoreným dielam: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Účastník festivalu ponechá plastiku na mieste konania a maliarske dielo v počte dva kusy odovzdá organizátorom festivalu. Prostredníctvom darovacej listiny prevedie práva na nakladanie s dielom na organizátorov. Súčasťou listiny je súhlas s prezentáciou a k propagácii diela v médiách. Účastník festivalu berie na vedomie, že vytvorené diela budú na záver festivalu predstavené verejnosti a prípadne predané.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Vytvorené diela: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Tému organizátori špecifikujú v námetovom ozname, ktorý sa stane súčasťou podrobnej informácie o festivale rozosielanej účastníkom emailom.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Účastník sa svojím podpisom prihlášky zaväzuje zhotoviť autorské dielo podľa vlastného výberu z námetového oznamu a prípadné ďalšie diela podľa svojho vlastného autorského návrhu v dňoch 17. júna 2019 až 23. júna 2019.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ZÁKLADNÉ INFORMÁCIE: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Organizátor sympózia: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Mascott, s.r.o., OZ FUBABY, OZ Mestské Hudobné Divadlo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Termín sympózia: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17. jún 2019 – 24. jún 2019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Miesto realizácie: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SC Európa, Námestie SNP, Námestie Slobody, Amfiteáter, Hotel LUX a plenér podľa aktuálnej ponuky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Doba trvania sympózia: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7 dní 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Účastníci: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 maliari, sochári, streetart výtvarníci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Záverečný výstup: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vernisáž, verejná výstava, verejná aukcia diel účastníkov</w:t>
      </w:r>
      <w:r w:rsidDel="00000000" w:rsidR="00000000" w:rsidRPr="00000000">
        <w:rPr>
          <w:rFonts w:ascii="Tahoma" w:cs="Tahoma" w:eastAsia="Tahoma" w:hAnsi="Tahoma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Koncept – Banskobystrický Montmartre – medzinárodné výtvarné sympózium: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Mgr. art. Igor Šimeg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Technický dozor a podpora: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Ing. Marek Šlosár - spoluproducent FUBABY a partnerské organizácie 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Odborný dozor: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partnerské organizácie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Prihlášky a koordinácia umelcov: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Ing. Juraj Kmeť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PODMIENKY ÚČASTI: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Ôsmy ročník Festival umenia a dizajnu Banská Bystrica (FUBABY) - sympózium Banskobystrický Montmartre 2019 nadväzuje na overené podmienky slovenskej sympoziálnej tvorby a súčasnej slovenskej reality. Sympózium ponúka priestor pre vytvorenie diel v maliarskej a sochárskej sekcii, sekcii streetartu a voľnej tvorbe s recyklátmi. Základnou témou ostáva – súčasný európsky uhol pohľadu na mestský život Banskej Bystrice, mesto a jeho história. Špecifikáciu aktuálnej témy ročníka obdrží prihlásený účastník formou emailu. 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Výberom tvorivých lokalít – ulice a námestia historického centra Banskej Bystrice – provokuje k umeleckej symbióze využitia mestských reálií a jedinečného umeleckého pohľadu.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Materiál – priestory, plátno, dlažba, drevo, kameň, kov, recykláty – poskytuje organizátor pre naplnenie vízie o interaktivite a mienkotvornosti vplyvu umenia na život obyvateľov a návštevníkov mesta.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Festival umenia a dizajnu Banská Bystrica (FUBABY) – sympózium Banskobystrický Montmartre poskytuje pravidelnú periodickú platformu pre realizáciu súčasných výtvarných diel a vytvára medzinárodný priestor pre tvorbu.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Organizátori sympózia majú po ukončení sympózia nárok na výber z celkového počtu autormi vytvorených umeleckých diel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(minimálne dvoch maliarskych diel a jedného sochárskeho diela)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pre účely inštalácie, výstav a podobne, pre verejnú aukciu počas vernisáži a následnej výstavy pre širokú verejnosť spojenej s predajom vytvorených diel.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Účastníci majú právo priniesť si na sympózium aj na záverečnú vernisáž svoje hotové diela určené na predaj, a tiež zaradenie do verejnej aukcie k dielam vytvoreným počas sympózia.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Účastníci aj organizátori majú povinnosť komunikovať s médiami, obyvateľmi a návštevníkmi Banskej Bystrice o svojej práci a zúčastniť sa popularizačných a propagačných sprievodných aktivít – prijatí, interview, tlačovej konferencie a komunikácie s verejnosťou.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Dohodnuté vytvorené diela ostávajú po ukončení v držbe organizátorov.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720" w:top="2042" w:left="720" w:right="72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Aspira Light"/>
  <w:font w:name="Aspira 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spira Medium" w:cs="Aspira Medium" w:eastAsia="Aspira Medium" w:hAnsi="Aspira Medium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spira Medium" w:cs="Aspira Medium" w:eastAsia="Aspira Medium" w:hAnsi="Aspira Medium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www.fubaby.sk </w:t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spira Light" w:cs="Aspira Light" w:eastAsia="Aspira Light" w:hAnsi="Aspira Ligh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spira Light" w:cs="Aspira Light" w:eastAsia="Aspira Light" w:hAnsi="Aspira Ligh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spira Light" w:cs="Aspira Light" w:eastAsia="Aspira Light" w:hAnsi="Aspira Ligh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spira Medium" w:cs="Aspira Medium" w:eastAsia="Aspira Medium" w:hAnsi="Aspira Medium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Juraj Kmeť</w:t>
    </w:r>
    <w:r w:rsidDel="00000000" w:rsidR="00000000" w:rsidRPr="00000000">
      <w:rPr>
        <w:rFonts w:ascii="Aspira Medium" w:cs="Aspira Medium" w:eastAsia="Aspira Medium" w:hAnsi="Aspira Medium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</w:t>
    </w:r>
    <w:r w:rsidDel="00000000" w:rsidR="00000000" w:rsidRPr="00000000">
      <w:rPr>
        <w:rFonts w:ascii="Aspira Light" w:cs="Aspira Light" w:eastAsia="Aspira Light" w:hAnsi="Aspira Ligh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manažér marketingu, tel. +421 911 213 937 manager@mascott.sk </w:t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spira Light" w:cs="Aspira Light" w:eastAsia="Aspira Light" w:hAnsi="Aspira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spira Medium" w:cs="Aspira Medium" w:eastAsia="Aspira Medium" w:hAnsi="Aspira Medium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Marek Šlosár</w:t>
    </w:r>
    <w:r w:rsidDel="00000000" w:rsidR="00000000" w:rsidRPr="00000000">
      <w:rPr>
        <w:rFonts w:ascii="Aspira Medium" w:cs="Aspira Medium" w:eastAsia="Aspira Medium" w:hAnsi="Aspira Medium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</w:t>
    </w:r>
    <w:r w:rsidDel="00000000" w:rsidR="00000000" w:rsidRPr="00000000">
      <w:rPr>
        <w:rFonts w:ascii="Aspira Light" w:cs="Aspira Light" w:eastAsia="Aspira Light" w:hAnsi="Aspira Ligh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manažér produkcie, tel. +421 907 420 804 produkcia@mascott.sk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-485649</wp:posOffset>
          </wp:positionH>
          <wp:positionV relativeFrom="paragraph">
            <wp:posOffset>378551</wp:posOffset>
          </wp:positionV>
          <wp:extent cx="7664285" cy="249382"/>
          <wp:effectExtent b="0" l="0" r="0" t="0"/>
          <wp:wrapSquare wrapText="bothSides" distB="0" distT="0" distL="0" distR="0"/>
          <wp:docPr descr="D:\Projekty\Fubaby\Identity\Hl_papier_Gold_partner Folder\FYBABY - Line.png" id="1" name="image1.png"/>
          <a:graphic>
            <a:graphicData uri="http://schemas.openxmlformats.org/drawingml/2006/picture">
              <pic:pic>
                <pic:nvPicPr>
                  <pic:cNvPr descr="D:\Projekty\Fubaby\Identity\Hl_papier_Gold_partner Folder\FYBABY - Lin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4285" cy="24938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2794000</wp:posOffset>
          </wp:positionH>
          <wp:positionV relativeFrom="paragraph">
            <wp:posOffset>-153280</wp:posOffset>
          </wp:positionV>
          <wp:extent cx="1090930" cy="567055"/>
          <wp:effectExtent b="0" l="0" r="0" t="0"/>
          <wp:wrapSquare wrapText="bothSides" distB="0" distT="0" distL="114300" distR="114300"/>
          <wp:docPr descr="D:\Projekty\Fubaby\Identity\Logo\Fubaby_logo_RGB.jpg" id="2" name="image2.jpg"/>
          <a:graphic>
            <a:graphicData uri="http://schemas.openxmlformats.org/drawingml/2006/picture">
              <pic:pic>
                <pic:nvPicPr>
                  <pic:cNvPr descr="D:\Projekty\Fubaby\Identity\Logo\Fubaby_logo_RGB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930" cy="5670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